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E" w:rsidRPr="00EF2B7E" w:rsidRDefault="00EF2B7E" w:rsidP="00EF2B7E">
      <w:pPr>
        <w:autoSpaceDE w:val="0"/>
        <w:autoSpaceDN w:val="0"/>
        <w:adjustRightInd w:val="0"/>
        <w:spacing w:before="108" w:after="0"/>
        <w:ind w:left="72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Реестр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муниципальной собственности муниципального образования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01.01.2020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ЖИЛЫЕ ЗДАНИЯ, ЖИЛЫЕ ПОМЕЩЕНИЯ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Дом участника ВОВ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2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</w:rPr>
              <w:t>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36 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</w:rPr>
              <w:t>Договор № б</w:t>
            </w:r>
            <w:proofErr w:type="gramEnd"/>
            <w:r w:rsidRPr="00EF2B7E">
              <w:rPr>
                <w:rFonts w:ascii="Times New Roman" w:hAnsi="Times New Roman" w:cs="Times New Roman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от 11.12.1998г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2.НЕ ЖИЛЫЕ ЗДАНИЯ</w:t>
      </w: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56:03:1101001:892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794,8кв.м.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9573522,56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9573522,56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8037240,14 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27.06.2017г.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недвижимости56:03:1101001:892-56/008/2017-2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школы,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ул. Украинская,6 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56:03:1102001:153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82,2кв.м.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29.04.2016г.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FC62A2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(насосная станция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ежилое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, ул. Привокзальная,д.5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56:03:1101001:1390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22,9 кв.м.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24.12.2015г.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3.СООРУЖЕНИЯ</w:t>
      </w:r>
    </w:p>
    <w:tbl>
      <w:tblPr>
        <w:tblpPr w:leftFromText="180" w:rightFromText="180" w:vertAnchor="text" w:horzAnchor="margin" w:tblpXSpec="center" w:tblpY="163"/>
        <w:tblW w:w="1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440"/>
        <w:gridCol w:w="1440"/>
        <w:gridCol w:w="1568"/>
        <w:gridCol w:w="1949"/>
        <w:gridCol w:w="992"/>
        <w:gridCol w:w="1127"/>
        <w:gridCol w:w="1440"/>
        <w:gridCol w:w="1308"/>
        <w:gridCol w:w="1932"/>
        <w:gridCol w:w="1564"/>
        <w:gridCol w:w="1276"/>
      </w:tblGrid>
      <w:tr w:rsidR="00EF2B7E" w:rsidRPr="00EF2B7E" w:rsidTr="00FC62A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местоположение),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документов-основания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возникновения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прекращения) права муниципальной собственности на  недвижимое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обременениях)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Пролетарская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1555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Средний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543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Садовая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502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859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Песчаный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261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382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Торговый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492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185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618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Школьный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575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378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Рабочая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535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351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Харьковская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423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Брянская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136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1084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Новая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1198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1253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430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712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301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–341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Тамдинская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–614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Озерная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–272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(10.1. сооружения водозаборные, водонапорная башня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Рожновского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Привокзальная, 5»А»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Объем 16 куб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56-56/003-56/003/006/2015-3732/1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(водопроводная сеть с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Протяженность 5716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56-56/003-56/003/006/2015-3728/1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 №2р (резервная))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северо-западной части кадастрового квартала 56:03:1101001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56:03:1101001:1406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35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56-56/003-56/003/006/2015-3730/1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Привокзальная,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70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56-56/003/006/2015-3729/1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(14. сооружения исторические, Братская могила)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Украинская,15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56:03:1103001:90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7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56-56/003/006/2015-718/1У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EF2B7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EF2B7E" w:rsidRPr="00EF2B7E" w:rsidTr="00FC62A2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</w:t>
                  </w:r>
                  <w:proofErr w:type="gram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Сооружения исторические, Братская </w:t>
                  </w: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lastRenderedPageBreak/>
                    <w:t>могила)</w:t>
                  </w:r>
                  <w:proofErr w:type="gramEnd"/>
                </w:p>
              </w:tc>
            </w:tr>
            <w:tr w:rsidR="00EF2B7E" w:rsidRPr="00EF2B7E" w:rsidTr="00FC62A2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Советская,1»А»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8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56-56/003/006/2015-716/1У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в 1 км на юго-восток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б/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1 км на юго-восток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1434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56-56-14/008/2014-346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в 3 км на юг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.А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коба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б/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3 км на юг от 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2052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56-56-14/008/2014-347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(Плотина на балке горновая в 5 км на северо-восток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.Х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арьковка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горновая в 1 км на северо-восток от 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1600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56-56-14/008/2014-348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EF2B7E" w:rsidRPr="00EF2B7E" w:rsidTr="00FC62A2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</w:t>
                  </w:r>
                  <w:proofErr w:type="gram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Сооружения исторические, </w:t>
                  </w:r>
                  <w:proofErr w:type="spell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Стелла</w:t>
                  </w:r>
                  <w:proofErr w:type="spell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погибшим односельчанам в Великой Отечественной войне 1941-1945г.г.</w:t>
                  </w: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</w:tr>
            <w:tr w:rsidR="00EF2B7E" w:rsidRPr="00EF2B7E" w:rsidTr="00FC62A2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25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22976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-56/008/2018-1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4200"/>
        <w:gridCol w:w="3500"/>
      </w:tblGrid>
      <w:tr w:rsidR="00EF2B7E" w:rsidRPr="00EF2B7E" w:rsidTr="00FC62A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А.В. Петров________________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 (подпись)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Г.Е. 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Досбекова</w:t>
            </w:r>
            <w:proofErr w:type="spellEnd"/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</w:t>
            </w: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F2B7E">
        <w:rPr>
          <w:rFonts w:ascii="Times New Roman" w:hAnsi="Times New Roman" w:cs="Times New Roman"/>
          <w:sz w:val="16"/>
          <w:szCs w:val="16"/>
        </w:rPr>
        <w:t>М.П.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4.ЗЕМЕЛЬНЫЕ УЧАСТКИ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6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440"/>
        <w:gridCol w:w="1440"/>
        <w:gridCol w:w="1332"/>
        <w:gridCol w:w="1368"/>
        <w:gridCol w:w="1440"/>
        <w:gridCol w:w="1260"/>
        <w:gridCol w:w="1440"/>
        <w:gridCol w:w="1620"/>
        <w:gridCol w:w="1620"/>
        <w:gridCol w:w="1564"/>
        <w:gridCol w:w="1276"/>
      </w:tblGrid>
      <w:tr w:rsidR="00EF2B7E" w:rsidRPr="00EF2B7E" w:rsidTr="00FC62A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адре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местоположение),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документов-основания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прекращения) права муниципальной собственности на  недвижимое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обременениях)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3537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Запись регистрации  </w:t>
            </w: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56-56-14/008/2014-293  от 05.11.2014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1502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56-56-14/008/2014-291  от 05.11.2014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размещения автомобильных дорог и их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2156кв.м.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56-56-14/008/2014-292  от 05.11.2014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Илекская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1692кв.м.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56-56-14/008/2014-294  от 05.11.2014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2113кв.м.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124983,95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56-56-14/008/2014-308  от 10.11.2014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Брянская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660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39039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56-56-14/008/2014-307  от 10.11.2014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Харьковская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2126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125752,9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56-56-14/008/2014-306  от 10.11.2014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Тамдинская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3072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17.11.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56-56-14/008/2014-439  от 17.11.2014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Многоконтурный 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Озерная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1349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56-56-14/008/2014-295  от 05.11.2014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Торговый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- 2410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144069,8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56-56-14/008/2014-267  от 04.11.2014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Садовая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- 2476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148015,28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56-56-14/008/2014-230  от 31.10.2014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Песчаный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76697,74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56-56-14/008/2014-246  от 03.11.2014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- 1847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110413,66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56-56-14/008/2014-245  от 03.11.2014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- 1866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111549,48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56-56-14/008/2014-268  от 04.11.2014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- 4704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281205,12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56-56-14/008/2014-226  от 30.10.2014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- 1719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102761,82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56-56-14/008/2014-229  от 31.10.2014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Средний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- 4542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271520,76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56-56-14/008/2014-227  от 31.10.2014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- 3044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181970,32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56-56-14/008/2014-244  от 03.11.2014 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Рабочая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- 2642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157938,76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56-56-14/008/2014-225  от 30.10.2014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- 925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55296,5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56-56-14/008/2014-228  от 31.10.2014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Школьный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- 2860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170970,8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56-56-14/008/2014-243  от 03.11.2014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Железнодорожная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256037,74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56-56-14/008/2014-224  от 30.10.2014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с.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Пролетарская,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- 7578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56-56-14/008/2014-223  от 30.10.2014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- 5281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56-56-14/008/2014-269  от 04.11.2014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п.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Новая,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- 5901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3089586,57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56-56-14/008/2014-266  от 04.11.2014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 xml:space="preserve">область Оренбургская,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 xml:space="preserve">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п.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Степная,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56:03:0000000:1234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6159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3224667,63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56-56-14/008/2014-265  от 04.11.2014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сельскохозяйственного назначения для использования в качестве сельскохозяйственных угодий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», земельный участок расположен в юго-западной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56:03:1116001:12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-161000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735770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15.09.2014г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56-56-14/007/2014/2014-097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12.07.2015г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56-56/003-56/004/2015-371/1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29.11.2014г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56-56-14/002/2014-223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25.12.2013г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56-56-14/005/2013-421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историко-культурного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 29 «Б»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-25+/-2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/>
                <w:bCs/>
                <w:color w:val="343434"/>
                <w:sz w:val="14"/>
                <w:szCs w:val="14"/>
                <w:shd w:val="clear" w:color="auto" w:fill="FFFFFF"/>
              </w:rPr>
              <w:t>5559,25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56:03:1101001:1378-56/008/2018-1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земельный участок расположен в центральной части кадастрового квартала 56:03:1101001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-21698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/>
                <w:bCs/>
                <w:color w:val="343434"/>
                <w:sz w:val="14"/>
                <w:szCs w:val="14"/>
                <w:shd w:val="clear" w:color="auto" w:fill="FFFFFF"/>
              </w:rPr>
              <w:t>1914631,52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56-56/003-56/003/006/2015-3727/1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C62A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населенных пунктов для иных видов использования,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 29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-2312+/-17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/>
                <w:bCs/>
                <w:color w:val="343434"/>
                <w:sz w:val="14"/>
                <w:szCs w:val="14"/>
                <w:shd w:val="clear" w:color="auto" w:fill="FFFFFF"/>
              </w:rPr>
              <w:t>514119,44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27.06.2017г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56:03:1101001:1396-56/008/2017-3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01.01.2019 года</w:t>
      </w: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ТРАНСПОРТНЫЕ СРЕДСТВА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FC62A2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балансовой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EF2B7E" w:rsidRPr="00EF2B7E" w:rsidTr="00FC62A2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2B7E">
              <w:rPr>
                <w:rFonts w:ascii="Times New Roman" w:hAnsi="Times New Roman" w:cs="Times New Roman"/>
                <w:lang w:val="en-US"/>
              </w:rPr>
              <w:t>Chevrolet</w:t>
            </w:r>
            <w:r w:rsidRPr="00EF2B7E">
              <w:rPr>
                <w:rFonts w:ascii="Times New Roman" w:hAnsi="Times New Roman" w:cs="Times New Roman"/>
              </w:rPr>
              <w:t xml:space="preserve">  </w:t>
            </w:r>
            <w:r w:rsidRPr="00EF2B7E">
              <w:rPr>
                <w:rFonts w:ascii="Times New Roman" w:hAnsi="Times New Roman" w:cs="Times New Roman"/>
                <w:lang w:val="en-US"/>
              </w:rPr>
              <w:t>NIVA</w:t>
            </w:r>
            <w:proofErr w:type="gramEnd"/>
            <w:r w:rsidRPr="00EF2B7E">
              <w:rPr>
                <w:rFonts w:ascii="Times New Roman" w:hAnsi="Times New Roman" w:cs="Times New Roman"/>
              </w:rPr>
              <w:t xml:space="preserve"> 212300-55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Пролетарская,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2010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441945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441945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02.07.2010г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ТХ 265817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Экскаватор ЭО-2626 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16.03.2011</w:t>
            </w:r>
          </w:p>
        </w:tc>
        <w:tc>
          <w:tcPr>
            <w:tcW w:w="1921" w:type="dxa"/>
            <w:shd w:val="clear" w:color="auto" w:fill="auto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НВ 0619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Прицеп сельскохозяйственный «Баркас 6»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268742,50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268742,50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06.09.2012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ОТ 9669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Автомобиль ГАЗ 66 АЦ 30 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785792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 ГАЗ 53 АЦ 30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785425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01.01.2019 года</w:t>
      </w:r>
    </w:p>
    <w:p w:rsidR="00EF2B7E" w:rsidRPr="00EF2B7E" w:rsidRDefault="00EF2B7E" w:rsidP="00EF2B7E">
      <w:pPr>
        <w:tabs>
          <w:tab w:val="left" w:pos="83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 Машины и оборудование, стоимостью свыше 100,00 тыс. рублей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FC62A2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балансовой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EF2B7E" w:rsidRPr="00EF2B7E" w:rsidTr="00FC62A2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FC62A2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01.01.2019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3. СВЕДЕНИЯ О МУНИЦИПАЛЬНЫХ УНИТАРНЫХ ПРЕДПРИЯТИЯХ, МУНИЦИПАЛЬНЫХ УЧРЕЖДЕНИЯХ, ТОВАРИЩЕСТВАХ В КОТОРЫХ МО САГАРЧИНСКИЙ СЕЛЬСОВЕТ ЯВЛЯЕТСЯ УЧРЕДИТЕЛЕМ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EF2B7E" w:rsidRPr="00EF2B7E" w:rsidTr="00FC62A2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основания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создания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Уставного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Доли,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Принадлежащей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Образованию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Уставном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в процентах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(для хозяйственных обществ и 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товариществ)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</w:tr>
      <w:tr w:rsidR="00EF2B7E" w:rsidRPr="00EF2B7E" w:rsidTr="00FC62A2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B7E" w:rsidRPr="00EF2B7E" w:rsidTr="00FC62A2">
        <w:tc>
          <w:tcPr>
            <w:tcW w:w="47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Муниципальное унитарное предприятие «Родник»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РФ, 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Пролетарская</w:t>
            </w:r>
            <w:proofErr w:type="gramStart"/>
            <w:r w:rsidRPr="00EF2B7E">
              <w:rPr>
                <w:rFonts w:ascii="Times New Roman" w:hAnsi="Times New Roman" w:cs="Times New Roman"/>
              </w:rPr>
              <w:t>,д</w:t>
            </w:r>
            <w:proofErr w:type="gramEnd"/>
            <w:r w:rsidRPr="00EF2B7E">
              <w:rPr>
                <w:rFonts w:ascii="Times New Roman" w:hAnsi="Times New Roman" w:cs="Times New Roman"/>
              </w:rPr>
              <w:t>ом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№ 2, кабинет № 4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1115658014890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Распоряжение главы администрации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B7E">
              <w:rPr>
                <w:rFonts w:ascii="Times New Roman" w:hAnsi="Times New Roman" w:cs="Times New Roman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сельсовет  № 13-р от 19.04.2011г.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50000 рублей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1268742,50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422914,16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 человека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B7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А.В. Петров</w:t>
      </w:r>
    </w:p>
    <w:p w:rsidR="005F16E4" w:rsidRDefault="005F16E4" w:rsidP="00EF2B7E">
      <w:pPr>
        <w:spacing w:after="0"/>
      </w:pPr>
    </w:p>
    <w:sectPr w:rsidR="005F16E4" w:rsidSect="00233018">
      <w:pgSz w:w="16800" w:h="11900" w:orient="landscape"/>
      <w:pgMar w:top="851" w:right="960" w:bottom="851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B7E"/>
    <w:rsid w:val="005F16E4"/>
    <w:rsid w:val="00EF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2B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F2B7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EF2B7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EF2B7E"/>
    <w:rPr>
      <w:color w:val="106BBE"/>
    </w:rPr>
  </w:style>
  <w:style w:type="paragraph" w:customStyle="1" w:styleId="a5">
    <w:name w:val="Нормальный (таблица)"/>
    <w:basedOn w:val="a"/>
    <w:next w:val="a"/>
    <w:rsid w:val="00EF2B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EF2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semiHidden/>
    <w:rsid w:val="00EF2B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F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4024</Words>
  <Characters>22943</Characters>
  <Application>Microsoft Office Word</Application>
  <DocSecurity>0</DocSecurity>
  <Lines>191</Lines>
  <Paragraphs>53</Paragraphs>
  <ScaleCrop>false</ScaleCrop>
  <Company/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2020-01-16T10:32:00Z</dcterms:created>
  <dcterms:modified xsi:type="dcterms:W3CDTF">2020-01-16T10:39:00Z</dcterms:modified>
</cp:coreProperties>
</file>